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6D3536" w:rsidRPr="006D22BE" w:rsidRDefault="006D3536" w:rsidP="003C776E">
      <w:pPr>
        <w:pStyle w:val="GPSL1SCHEDULEHeading"/>
      </w:pPr>
      <w:r w:rsidRPr="006D22BE">
        <w:t xml:space="preserve">Vehicle sourcing </w:t>
      </w:r>
    </w:p>
    <w:p w:rsidR="006D3536" w:rsidRPr="006D22B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6D22BE">
        <w:rPr>
          <w:rFonts w:ascii="Arial" w:hAnsi="Arial"/>
          <w:sz w:val="24"/>
          <w:szCs w:val="24"/>
        </w:rPr>
        <w:t xml:space="preserve">The Supplier acknowledges and agrees that they will act as a Requesting Body for eligible Buyers in order to source vehicles from the </w:t>
      </w:r>
      <w:r w:rsidR="006D22BE">
        <w:rPr>
          <w:rFonts w:ascii="Arial" w:hAnsi="Arial"/>
          <w:sz w:val="24"/>
          <w:szCs w:val="24"/>
        </w:rPr>
        <w:t xml:space="preserve">RM6268 Vehicle Lease, Fleet Management and Salary Sacrifice framework or the RM6244 </w:t>
      </w:r>
      <w:r w:rsidRPr="006D22BE">
        <w:rPr>
          <w:rFonts w:ascii="Arial" w:hAnsi="Arial"/>
          <w:sz w:val="24"/>
          <w:szCs w:val="24"/>
        </w:rPr>
        <w:t>Purchase of Standard and Specialist Vehicles framework</w:t>
      </w:r>
      <w:r w:rsidR="006D22BE">
        <w:rPr>
          <w:rFonts w:ascii="Arial" w:hAnsi="Arial"/>
          <w:sz w:val="24"/>
          <w:szCs w:val="24"/>
        </w:rPr>
        <w:t>.</w:t>
      </w:r>
      <w:r w:rsidRPr="006D22BE">
        <w:rPr>
          <w:rFonts w:ascii="Arial" w:hAnsi="Arial"/>
          <w:sz w:val="24"/>
          <w:szCs w:val="24"/>
        </w:rPr>
        <w:t xml:space="preserve"> </w:t>
      </w:r>
    </w:p>
    <w:p w:rsidR="006D3536" w:rsidRPr="006D22B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6D22BE">
        <w:rPr>
          <w:rFonts w:ascii="Arial" w:hAnsi="Arial"/>
          <w:sz w:val="24"/>
          <w:szCs w:val="24"/>
        </w:rPr>
        <w:t xml:space="preserve">When acting </w:t>
      </w:r>
      <w:r w:rsidR="006D22BE" w:rsidRPr="006D22BE">
        <w:rPr>
          <w:rFonts w:ascii="Arial" w:hAnsi="Arial"/>
          <w:sz w:val="24"/>
          <w:szCs w:val="24"/>
        </w:rPr>
        <w:t>as a Requesting Body</w:t>
      </w:r>
      <w:r w:rsidRPr="006D22BE">
        <w:rPr>
          <w:rFonts w:ascii="Arial" w:hAnsi="Arial"/>
          <w:sz w:val="24"/>
          <w:szCs w:val="24"/>
        </w:rPr>
        <w:t>, the Supplier shall ensure that any discount realised by sourcing vehicles is built into the lease cost and the benefit passed in full to the Buyer. The Supplier acknowledges and agrees to provide evidence to the Buyer and/or CCS if requested.</w:t>
      </w:r>
    </w:p>
    <w:p w:rsidR="0057789E" w:rsidRPr="0057789E" w:rsidRDefault="009427C1" w:rsidP="003C776E">
      <w:pPr>
        <w:pStyle w:val="GPSL1SCHEDULEHeading"/>
      </w:pPr>
      <w:bookmarkStart w:id="1" w:name="_DV_M64"/>
      <w:bookmarkStart w:id="2" w:name="_DV_M65"/>
      <w:bookmarkStart w:id="3" w:name="LASTCURSORPOSITION"/>
      <w:bookmarkEnd w:id="1"/>
      <w:bookmarkEnd w:id="2"/>
      <w:bookmarkEnd w:id="3"/>
      <w:r>
        <w:t>When the Supplier can ask to change the Framework Prices</w:t>
      </w:r>
    </w:p>
    <w:p w:rsidR="006D3536" w:rsidRPr="00C63CAE" w:rsidRDefault="006D3536" w:rsidP="006D3536">
      <w:pPr>
        <w:pStyle w:val="GPSL2Numbered"/>
        <w:numPr>
          <w:ilvl w:val="1"/>
          <w:numId w:val="1"/>
        </w:numPr>
        <w:tabs>
          <w:tab w:val="clear" w:pos="709"/>
          <w:tab w:val="clear" w:pos="1134"/>
        </w:tabs>
        <w:ind w:left="1134" w:hanging="504"/>
        <w:jc w:val="left"/>
        <w:rPr>
          <w:rFonts w:ascii="Arial" w:hAnsi="Arial"/>
          <w:sz w:val="24"/>
          <w:szCs w:val="24"/>
        </w:rPr>
      </w:pPr>
      <w:r w:rsidRPr="00C63CAE">
        <w:rPr>
          <w:rFonts w:ascii="Arial" w:hAnsi="Arial"/>
          <w:sz w:val="24"/>
          <w:szCs w:val="24"/>
        </w:rPr>
        <w:t xml:space="preserve">For </w:t>
      </w:r>
      <w:r w:rsidR="00C63CAE">
        <w:rPr>
          <w:rFonts w:ascii="Arial" w:hAnsi="Arial"/>
          <w:sz w:val="24"/>
          <w:szCs w:val="24"/>
        </w:rPr>
        <w:t xml:space="preserve">all </w:t>
      </w:r>
      <w:r w:rsidRPr="00C63CAE">
        <w:rPr>
          <w:rFonts w:ascii="Arial" w:hAnsi="Arial"/>
          <w:sz w:val="24"/>
          <w:szCs w:val="24"/>
        </w:rPr>
        <w:t>Lots</w:t>
      </w:r>
      <w:r w:rsidR="00C63CAE">
        <w:rPr>
          <w:rFonts w:ascii="Arial" w:hAnsi="Arial"/>
          <w:sz w:val="24"/>
          <w:szCs w:val="24"/>
        </w:rPr>
        <w:t xml:space="preserve"> </w:t>
      </w:r>
      <w:r w:rsidRPr="00C63CAE">
        <w:rPr>
          <w:rFonts w:ascii="Arial" w:hAnsi="Arial"/>
          <w:sz w:val="24"/>
          <w:szCs w:val="24"/>
        </w:rPr>
        <w:t>the vehicle lease prices will be dynamic and therefore will be determined at the time of quotation during the period of the Framework Contract.</w:t>
      </w:r>
    </w:p>
    <w:p w:rsidR="006D3536" w:rsidRPr="00C63D0A" w:rsidRDefault="00C63D0A" w:rsidP="006D3536">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T</w:t>
      </w:r>
      <w:r w:rsidR="006D3536" w:rsidRPr="00C63D0A">
        <w:rPr>
          <w:rFonts w:ascii="Arial" w:hAnsi="Arial"/>
          <w:sz w:val="24"/>
          <w:szCs w:val="24"/>
        </w:rPr>
        <w:t xml:space="preserve">he maximum prices </w:t>
      </w:r>
      <w:r>
        <w:rPr>
          <w:rFonts w:ascii="Arial" w:hAnsi="Arial"/>
          <w:sz w:val="24"/>
          <w:szCs w:val="24"/>
        </w:rPr>
        <w:t xml:space="preserve">for each lot </w:t>
      </w:r>
      <w:r w:rsidR="006D3536" w:rsidRPr="00C63D0A">
        <w:rPr>
          <w:rFonts w:ascii="Arial" w:hAnsi="Arial"/>
          <w:sz w:val="24"/>
          <w:szCs w:val="24"/>
        </w:rPr>
        <w:t>are those set out in Annex 1 (Standard Charges).</w:t>
      </w:r>
    </w:p>
    <w:p w:rsidR="006D3536" w:rsidRPr="00713AB3" w:rsidRDefault="00CF4A7A" w:rsidP="006D3536">
      <w:pPr>
        <w:pStyle w:val="GPSL2Numbered"/>
        <w:numPr>
          <w:ilvl w:val="1"/>
          <w:numId w:val="1"/>
        </w:numPr>
        <w:tabs>
          <w:tab w:val="clear" w:pos="709"/>
          <w:tab w:val="clear" w:pos="1134"/>
        </w:tabs>
        <w:ind w:left="1134" w:hanging="504"/>
        <w:jc w:val="left"/>
        <w:rPr>
          <w:rFonts w:ascii="Arial" w:hAnsi="Arial"/>
          <w:sz w:val="24"/>
          <w:szCs w:val="24"/>
        </w:rPr>
      </w:pPr>
      <w:r w:rsidRPr="00713AB3">
        <w:rPr>
          <w:rFonts w:ascii="Arial" w:hAnsi="Arial"/>
          <w:sz w:val="24"/>
          <w:szCs w:val="24"/>
        </w:rPr>
        <w:t>T</w:t>
      </w:r>
      <w:r w:rsidR="006D3536" w:rsidRPr="00713AB3">
        <w:rPr>
          <w:rFonts w:ascii="Arial" w:hAnsi="Arial"/>
          <w:sz w:val="24"/>
          <w:szCs w:val="24"/>
        </w:rPr>
        <w:t xml:space="preserve">he </w:t>
      </w:r>
      <w:r w:rsidRPr="00713AB3">
        <w:rPr>
          <w:rFonts w:ascii="Arial" w:hAnsi="Arial"/>
          <w:sz w:val="24"/>
          <w:szCs w:val="24"/>
        </w:rPr>
        <w:t xml:space="preserve">Fleet Management </w:t>
      </w:r>
      <w:r w:rsidR="006D3536" w:rsidRPr="00713AB3">
        <w:rPr>
          <w:rFonts w:ascii="Arial" w:hAnsi="Arial"/>
          <w:sz w:val="24"/>
          <w:szCs w:val="24"/>
        </w:rPr>
        <w:t>maximum prices</w:t>
      </w:r>
      <w:r w:rsidRPr="00713AB3">
        <w:rPr>
          <w:rFonts w:ascii="Arial" w:hAnsi="Arial"/>
          <w:sz w:val="24"/>
          <w:szCs w:val="24"/>
        </w:rPr>
        <w:t>, submitted as part of the Supplier’s tender,</w:t>
      </w:r>
      <w:r w:rsidR="006D3536" w:rsidRPr="00713AB3">
        <w:rPr>
          <w:rFonts w:ascii="Arial" w:hAnsi="Arial"/>
          <w:sz w:val="24"/>
          <w:szCs w:val="24"/>
        </w:rPr>
        <w:t xml:space="preserve"> will be fixed for the first 12 months following the </w:t>
      </w:r>
      <w:r w:rsidR="00713AB3" w:rsidRPr="00713AB3">
        <w:rPr>
          <w:rFonts w:ascii="Arial" w:hAnsi="Arial"/>
          <w:sz w:val="24"/>
          <w:szCs w:val="24"/>
        </w:rPr>
        <w:t xml:space="preserve">award date </w:t>
      </w:r>
      <w:r w:rsidR="006D3536" w:rsidRPr="00713AB3">
        <w:rPr>
          <w:rFonts w:ascii="Arial" w:hAnsi="Arial"/>
          <w:sz w:val="24"/>
          <w:szCs w:val="24"/>
        </w:rPr>
        <w:t>of the Framework Contract. After this Framework Prices can only be adjusted on each following yearly anniversary</w:t>
      </w:r>
      <w:r w:rsidR="00713AB3">
        <w:rPr>
          <w:rFonts w:ascii="Arial" w:hAnsi="Arial"/>
          <w:sz w:val="24"/>
          <w:szCs w:val="24"/>
        </w:rPr>
        <w:t xml:space="preserve"> of the framework award</w:t>
      </w:r>
      <w:r w:rsidR="006D3536" w:rsidRPr="00713AB3">
        <w:rPr>
          <w:rFonts w:ascii="Arial" w:hAnsi="Arial"/>
          <w:sz w:val="24"/>
          <w:szCs w:val="24"/>
        </w:rPr>
        <w:t xml:space="preserve"> (the date of each such anniversary is also a "</w:t>
      </w:r>
      <w:r w:rsidR="006D3536" w:rsidRPr="00713AB3">
        <w:rPr>
          <w:rFonts w:ascii="Arial" w:hAnsi="Arial"/>
          <w:b/>
          <w:sz w:val="24"/>
          <w:szCs w:val="24"/>
        </w:rPr>
        <w:t>Review Date</w:t>
      </w:r>
      <w:r w:rsidR="006D3536" w:rsidRPr="00713AB3">
        <w:rPr>
          <w:rFonts w:ascii="Arial" w:hAnsi="Arial"/>
          <w:sz w:val="24"/>
          <w:szCs w:val="24"/>
        </w:rPr>
        <w:t>").</w:t>
      </w:r>
    </w:p>
    <w:p w:rsidR="006D3536" w:rsidRPr="00713AB3" w:rsidRDefault="00713AB3" w:rsidP="006D3536">
      <w:pPr>
        <w:pStyle w:val="GPSL2Numbered"/>
        <w:numPr>
          <w:ilvl w:val="1"/>
          <w:numId w:val="1"/>
        </w:numPr>
        <w:tabs>
          <w:tab w:val="clear" w:pos="709"/>
          <w:tab w:val="clear" w:pos="1134"/>
        </w:tabs>
        <w:ind w:left="1134" w:hanging="504"/>
        <w:jc w:val="left"/>
        <w:rPr>
          <w:rFonts w:ascii="Arial" w:hAnsi="Arial"/>
          <w:sz w:val="24"/>
          <w:szCs w:val="24"/>
        </w:rPr>
      </w:pPr>
      <w:r w:rsidRPr="00713AB3">
        <w:rPr>
          <w:rFonts w:ascii="Arial" w:hAnsi="Arial"/>
          <w:sz w:val="24"/>
          <w:szCs w:val="24"/>
        </w:rPr>
        <w:t xml:space="preserve">The </w:t>
      </w:r>
      <w:r w:rsidR="006D3536" w:rsidRPr="00713AB3">
        <w:rPr>
          <w:rFonts w:ascii="Arial" w:hAnsi="Arial"/>
          <w:sz w:val="24"/>
          <w:szCs w:val="24"/>
        </w:rPr>
        <w:t xml:space="preserve">Supplier shall give CCS at least </w:t>
      </w:r>
      <w:r>
        <w:rPr>
          <w:rFonts w:ascii="Arial" w:hAnsi="Arial"/>
          <w:sz w:val="24"/>
          <w:szCs w:val="24"/>
        </w:rPr>
        <w:t xml:space="preserve">one </w:t>
      </w:r>
      <w:r w:rsidR="006D3536" w:rsidRPr="00713AB3">
        <w:rPr>
          <w:rFonts w:ascii="Arial" w:hAnsi="Arial"/>
          <w:sz w:val="24"/>
          <w:szCs w:val="24"/>
        </w:rPr>
        <w:t>(</w:t>
      </w:r>
      <w:r>
        <w:rPr>
          <w:rFonts w:ascii="Arial" w:hAnsi="Arial"/>
          <w:sz w:val="24"/>
          <w:szCs w:val="24"/>
        </w:rPr>
        <w:t>1</w:t>
      </w:r>
      <w:r w:rsidR="006D3536" w:rsidRPr="00713AB3">
        <w:rPr>
          <w:rFonts w:ascii="Arial" w:hAnsi="Arial"/>
          <w:sz w:val="24"/>
          <w:szCs w:val="24"/>
        </w:rPr>
        <w:t>) Months' notice in writing prior to a Review Date where it wants to request an increase. If the Supplier does not give notice in time then it will only be able to request an increase prior to the next Review Date.</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bookmarkStart w:id="4" w:name="_Ref362955876"/>
      <w:r w:rsidRPr="00713AB3">
        <w:rPr>
          <w:rFonts w:ascii="Arial" w:hAnsi="Arial"/>
          <w:sz w:val="24"/>
          <w:szCs w:val="24"/>
        </w:rPr>
        <w:t>Any notice requesting an increase shall include</w:t>
      </w:r>
      <w:bookmarkEnd w:id="4"/>
      <w:r w:rsidRPr="00713AB3">
        <w:rPr>
          <w:rFonts w:ascii="Arial" w:hAnsi="Arial"/>
          <w:sz w:val="24"/>
          <w:szCs w:val="24"/>
        </w:rPr>
        <w:t>:</w:t>
      </w:r>
    </w:p>
    <w:p w:rsidR="0057789E" w:rsidRPr="00713AB3" w:rsidRDefault="0057789E" w:rsidP="0057789E">
      <w:pPr>
        <w:pStyle w:val="GPSL3numberedclause"/>
        <w:tabs>
          <w:tab w:val="clear" w:pos="2127"/>
        </w:tabs>
        <w:ind w:left="1980" w:hanging="810"/>
        <w:jc w:val="left"/>
        <w:rPr>
          <w:rFonts w:ascii="Arial" w:hAnsi="Arial"/>
          <w:sz w:val="24"/>
          <w:szCs w:val="24"/>
        </w:rPr>
      </w:pPr>
      <w:r w:rsidRPr="00713AB3">
        <w:rPr>
          <w:rFonts w:ascii="Arial" w:hAnsi="Arial"/>
          <w:sz w:val="24"/>
          <w:szCs w:val="24"/>
        </w:rPr>
        <w:t>a list of the Framework Prices to be reviewed;</w:t>
      </w:r>
    </w:p>
    <w:p w:rsidR="0057789E" w:rsidRPr="00713AB3" w:rsidRDefault="0057789E" w:rsidP="0057789E">
      <w:pPr>
        <w:pStyle w:val="GPSL3numberedclause"/>
        <w:tabs>
          <w:tab w:val="clear" w:pos="2127"/>
        </w:tabs>
        <w:ind w:left="1980" w:hanging="810"/>
        <w:jc w:val="left"/>
        <w:rPr>
          <w:rFonts w:ascii="Arial" w:hAnsi="Arial"/>
          <w:sz w:val="24"/>
          <w:szCs w:val="24"/>
        </w:rPr>
      </w:pPr>
      <w:r w:rsidRPr="00713AB3">
        <w:rPr>
          <w:rFonts w:ascii="Arial" w:hAnsi="Arial"/>
          <w:sz w:val="24"/>
          <w:szCs w:val="24"/>
        </w:rPr>
        <w:t>for each Framework Price under review, written evidence of the justification for the requested increase including:</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r w:rsidRPr="00713AB3">
        <w:rPr>
          <w:rFonts w:ascii="Arial" w:hAnsi="Arial"/>
          <w:sz w:val="24"/>
          <w:szCs w:val="24"/>
        </w:rPr>
        <w:lastRenderedPageBreak/>
        <w:t>CCS shall consider each request for a price increase. CCS may grant Approval to an increase at its sole discretion.</w:t>
      </w:r>
    </w:p>
    <w:p w:rsidR="0057789E" w:rsidRPr="00713AB3" w:rsidRDefault="0057789E" w:rsidP="0057789E">
      <w:pPr>
        <w:pStyle w:val="GPSL2Numbered"/>
        <w:numPr>
          <w:ilvl w:val="1"/>
          <w:numId w:val="1"/>
        </w:numPr>
        <w:tabs>
          <w:tab w:val="clear" w:pos="709"/>
        </w:tabs>
        <w:ind w:left="1134" w:hanging="504"/>
        <w:jc w:val="left"/>
        <w:rPr>
          <w:rFonts w:ascii="Arial" w:hAnsi="Arial"/>
          <w:sz w:val="24"/>
          <w:szCs w:val="24"/>
        </w:rPr>
      </w:pPr>
      <w:r w:rsidRPr="00713AB3">
        <w:rPr>
          <w:rFonts w:ascii="Arial" w:hAnsi="Arial"/>
          <w:sz w:val="24"/>
          <w:szCs w:val="24"/>
        </w:rPr>
        <w:t>Where CCS approves an increase then it will be implemented from the first (1st) Working Day following the relevant Review Date or such later date as CCS may determine at its sole discretion</w:t>
      </w:r>
      <w:r w:rsidR="006D3536" w:rsidRPr="00713AB3">
        <w:rPr>
          <w:rFonts w:ascii="Arial" w:hAnsi="Arial"/>
          <w:sz w:val="24"/>
          <w:szCs w:val="24"/>
        </w:rPr>
        <w:t>.</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6D3536">
        <w:rPr>
          <w:rFonts w:ascii="Arial" w:hAnsi="Arial"/>
          <w:sz w:val="24"/>
          <w:szCs w:val="24"/>
        </w:rPr>
        <w:t>.</w:t>
      </w:r>
    </w:p>
    <w:p w:rsidR="003450C5" w:rsidRPr="0057789E" w:rsidRDefault="003450C5" w:rsidP="003450C5">
      <w:pPr>
        <w:pStyle w:val="GPSL1CLAUSEHEADING"/>
        <w:numPr>
          <w:ilvl w:val="0"/>
          <w:numId w:val="0"/>
        </w:numPr>
        <w:ind w:left="644"/>
        <w:rPr>
          <w:highlight w:val="yellow"/>
        </w:rPr>
      </w:pPr>
      <w:bookmarkStart w:id="5" w:name="_Ref366090681"/>
    </w:p>
    <w:bookmarkEnd w:id="5"/>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 xml:space="preserve">nnex 1: </w:t>
      </w:r>
      <w:r w:rsidR="00C63CAE">
        <w:rPr>
          <w:rFonts w:ascii="Arial" w:eastAsia="Calibri" w:hAnsi="Arial" w:cs="Arial"/>
          <w:b/>
          <w:bCs/>
          <w:iCs/>
          <w:sz w:val="36"/>
          <w:szCs w:val="36"/>
        </w:rPr>
        <w:t>Standard Charges</w:t>
      </w:r>
    </w:p>
    <w:bookmarkEnd w:id="0"/>
    <w:p w:rsidR="00C63CAE" w:rsidRPr="00334D51" w:rsidRDefault="00C63CAE" w:rsidP="00C63CAE">
      <w:pPr>
        <w:rPr>
          <w:rFonts w:ascii="Arial" w:hAnsi="Arial" w:cs="Arial"/>
          <w:sz w:val="24"/>
          <w:szCs w:val="24"/>
        </w:rPr>
      </w:pPr>
      <w:r w:rsidRPr="00334D51">
        <w:rPr>
          <w:rFonts w:ascii="Arial" w:hAnsi="Arial" w:cs="Arial"/>
          <w:sz w:val="24"/>
          <w:szCs w:val="24"/>
        </w:rPr>
        <w:t xml:space="preserve">The following additional charges are to be applied as specified by </w:t>
      </w:r>
      <w:r>
        <w:rPr>
          <w:rFonts w:ascii="Arial" w:hAnsi="Arial" w:cs="Arial"/>
          <w:sz w:val="24"/>
          <w:szCs w:val="24"/>
        </w:rPr>
        <w:t>CCS.</w:t>
      </w:r>
      <w:r w:rsidRPr="00334D51">
        <w:rPr>
          <w:rFonts w:ascii="Arial" w:hAnsi="Arial" w:cs="Arial"/>
          <w:sz w:val="24"/>
          <w:szCs w:val="24"/>
        </w:rPr>
        <w:tab/>
      </w:r>
      <w:r w:rsidRPr="00334D51">
        <w:rPr>
          <w:rFonts w:ascii="Arial" w:hAnsi="Arial" w:cs="Arial"/>
          <w:sz w:val="24"/>
          <w:szCs w:val="24"/>
        </w:rPr>
        <w:tab/>
      </w:r>
    </w:p>
    <w:p w:rsidR="00C63CAE" w:rsidRPr="00334D51" w:rsidRDefault="00C63CAE" w:rsidP="00C63CAE">
      <w:pPr>
        <w:rPr>
          <w:rFonts w:ascii="Arial" w:hAnsi="Arial" w:cs="Arial"/>
          <w:sz w:val="24"/>
          <w:szCs w:val="24"/>
        </w:rPr>
      </w:pPr>
      <w:r w:rsidRPr="00334D51">
        <w:rPr>
          <w:rFonts w:ascii="Arial" w:hAnsi="Arial" w:cs="Arial"/>
          <w:sz w:val="24"/>
          <w:szCs w:val="24"/>
        </w:rPr>
        <w:t>Please note that the standardised early termination charges will only apply to manufacturers standard specification vehicles up to 3.5T</w:t>
      </w:r>
      <w:r>
        <w:rPr>
          <w:rFonts w:ascii="Arial" w:hAnsi="Arial" w:cs="Arial"/>
          <w:sz w:val="24"/>
          <w:szCs w:val="24"/>
        </w:rPr>
        <w:t>.</w:t>
      </w:r>
      <w:r w:rsidRPr="00334D51">
        <w:rPr>
          <w:rFonts w:ascii="Arial" w:hAnsi="Arial" w:cs="Arial"/>
          <w:sz w:val="24"/>
          <w:szCs w:val="24"/>
        </w:rPr>
        <w:tab/>
      </w:r>
      <w:r w:rsidRPr="00334D51">
        <w:rPr>
          <w:rFonts w:ascii="Arial" w:hAnsi="Arial" w:cs="Arial"/>
          <w:sz w:val="24"/>
          <w:szCs w:val="24"/>
        </w:rPr>
        <w:tab/>
      </w:r>
      <w:r w:rsidRPr="00334D51">
        <w:rPr>
          <w:rFonts w:ascii="Arial" w:hAnsi="Arial" w:cs="Arial"/>
          <w:sz w:val="24"/>
          <w:szCs w:val="24"/>
        </w:rPr>
        <w:tab/>
      </w:r>
    </w:p>
    <w:p w:rsidR="00C63CAE" w:rsidRPr="00334D51" w:rsidRDefault="00C63CAE" w:rsidP="00C63CAE">
      <w:pPr>
        <w:rPr>
          <w:rFonts w:ascii="Arial" w:hAnsi="Arial" w:cs="Arial"/>
          <w:b/>
          <w:sz w:val="36"/>
          <w:szCs w:val="36"/>
        </w:rPr>
      </w:pPr>
      <w:r w:rsidRPr="00544FF6">
        <w:rPr>
          <w:rFonts w:ascii="Arial" w:hAnsi="Arial" w:cs="Arial"/>
          <w:sz w:val="24"/>
          <w:szCs w:val="24"/>
        </w:rPr>
        <w:t>Please note that with regard to the vehicle damage waiver, Suppliers shall not charge the first £150 or £250 (depending on which lot) of any de-hire damage.</w:t>
      </w:r>
      <w:r w:rsidRPr="00334D51">
        <w:rPr>
          <w:rFonts w:ascii="Arial" w:hAnsi="Arial" w:cs="Arial"/>
          <w:sz w:val="24"/>
          <w:szCs w:val="24"/>
        </w:rPr>
        <w:tab/>
      </w:r>
    </w:p>
    <w:tbl>
      <w:tblPr>
        <w:tblW w:w="5491" w:type="pct"/>
        <w:tblLayout w:type="fixed"/>
        <w:tblLook w:val="04A0" w:firstRow="1" w:lastRow="0" w:firstColumn="1" w:lastColumn="0" w:noHBand="0" w:noVBand="1"/>
      </w:tblPr>
      <w:tblGrid>
        <w:gridCol w:w="814"/>
        <w:gridCol w:w="2225"/>
        <w:gridCol w:w="1918"/>
        <w:gridCol w:w="3969"/>
        <w:gridCol w:w="236"/>
        <w:gridCol w:w="745"/>
      </w:tblGrid>
      <w:tr w:rsidR="00C63CAE" w:rsidRPr="0041641C" w:rsidTr="00734993">
        <w:trPr>
          <w:trHeight w:val="255"/>
        </w:trPr>
        <w:tc>
          <w:tcPr>
            <w:tcW w:w="41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C63CAE" w:rsidRPr="00CE6277" w:rsidRDefault="00C63CAE" w:rsidP="00734993">
            <w:pPr>
              <w:spacing w:before="120" w:after="120" w:line="240" w:lineRule="auto"/>
              <w:jc w:val="center"/>
              <w:rPr>
                <w:rFonts w:ascii="Arial" w:eastAsia="Times New Roman" w:hAnsi="Arial" w:cs="Arial"/>
                <w:b/>
                <w:bCs/>
                <w:color w:val="FF0000"/>
                <w:sz w:val="20"/>
                <w:szCs w:val="20"/>
                <w:lang w:eastAsia="en-GB"/>
              </w:rPr>
            </w:pPr>
            <w:r w:rsidRPr="00EB3DFD">
              <w:rPr>
                <w:rFonts w:ascii="Arial" w:eastAsia="Times New Roman" w:hAnsi="Arial" w:cs="Arial"/>
                <w:b/>
                <w:bCs/>
                <w:sz w:val="20"/>
                <w:szCs w:val="20"/>
                <w:lang w:eastAsia="en-GB"/>
              </w:rPr>
              <w:t>Lots</w:t>
            </w:r>
          </w:p>
        </w:tc>
        <w:tc>
          <w:tcPr>
            <w:tcW w:w="2091" w:type="pct"/>
            <w:gridSpan w:val="2"/>
            <w:tcBorders>
              <w:top w:val="single" w:sz="4" w:space="0" w:color="000000"/>
              <w:left w:val="nil"/>
              <w:bottom w:val="single" w:sz="4" w:space="0" w:color="000000"/>
              <w:right w:val="single" w:sz="4" w:space="0" w:color="000000"/>
            </w:tcBorders>
            <w:shd w:val="clear" w:color="auto" w:fill="BFBFBF" w:themeFill="background1" w:themeFillShade="BF"/>
            <w:noWrap/>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Requirement</w:t>
            </w:r>
          </w:p>
        </w:tc>
        <w:tc>
          <w:tcPr>
            <w:tcW w:w="2003" w:type="pct"/>
            <w:tcBorders>
              <w:top w:val="single" w:sz="4" w:space="0" w:color="000000"/>
              <w:left w:val="nil"/>
              <w:bottom w:val="single" w:sz="4" w:space="0" w:color="000000"/>
              <w:right w:val="single" w:sz="4" w:space="0" w:color="000000"/>
            </w:tcBorders>
            <w:shd w:val="clear" w:color="auto" w:fill="BFBFBF" w:themeFill="background1" w:themeFillShade="BF"/>
            <w:noWrap/>
            <w:vAlign w:val="bottom"/>
            <w:hideMark/>
          </w:tcPr>
          <w:p w:rsidR="00C63CAE" w:rsidRPr="00CA71A0" w:rsidRDefault="00C63CAE" w:rsidP="00734993">
            <w:pPr>
              <w:spacing w:before="120" w:after="120" w:line="240" w:lineRule="auto"/>
              <w:jc w:val="center"/>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Standard charge</w:t>
            </w:r>
            <w:r w:rsidR="00EB3DFD">
              <w:rPr>
                <w:rFonts w:ascii="Arial" w:eastAsia="Times New Roman" w:hAnsi="Arial" w:cs="Arial"/>
                <w:b/>
                <w:bCs/>
                <w:sz w:val="20"/>
                <w:szCs w:val="20"/>
                <w:lang w:eastAsia="en-GB"/>
              </w:rPr>
              <w:t xml:space="preserve"> per vehicle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EB3DFD">
        <w:trPr>
          <w:trHeight w:val="255"/>
        </w:trPr>
        <w:tc>
          <w:tcPr>
            <w:tcW w:w="411" w:type="pct"/>
            <w:tcBorders>
              <w:top w:val="nil"/>
              <w:left w:val="single" w:sz="4" w:space="0" w:color="auto"/>
              <w:bottom w:val="single" w:sz="4" w:space="0" w:color="auto"/>
              <w:right w:val="single" w:sz="4" w:space="0" w:color="auto"/>
            </w:tcBorders>
            <w:shd w:val="clear" w:color="auto" w:fill="auto"/>
            <w:noWrap/>
            <w:vAlign w:val="center"/>
            <w:hideMark/>
          </w:tcPr>
          <w:p w:rsidR="00C63CAE" w:rsidRPr="00CE6277" w:rsidRDefault="00ED4F1D" w:rsidP="00C63D0A">
            <w:pPr>
              <w:spacing w:before="120" w:after="120" w:line="240" w:lineRule="auto"/>
              <w:jc w:val="center"/>
              <w:rPr>
                <w:rFonts w:ascii="Arial" w:eastAsia="Times New Roman" w:hAnsi="Arial" w:cs="Arial"/>
                <w:color w:val="FF0000"/>
                <w:sz w:val="20"/>
                <w:szCs w:val="20"/>
                <w:lang w:eastAsia="en-GB"/>
              </w:rPr>
            </w:pPr>
            <w:r>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noWrap/>
            <w:vAlign w:val="center"/>
            <w:hideMark/>
          </w:tcPr>
          <w:p w:rsidR="00C63CAE" w:rsidRPr="00CA71A0" w:rsidRDefault="00EB3DFD" w:rsidP="00734993">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 xml:space="preserve"> European </w:t>
            </w:r>
            <w:r w:rsidR="00C63CAE" w:rsidRPr="00CA71A0">
              <w:rPr>
                <w:rFonts w:ascii="Arial" w:eastAsia="Times New Roman" w:hAnsi="Arial" w:cs="Arial"/>
                <w:b/>
                <w:bCs/>
                <w:sz w:val="20"/>
                <w:szCs w:val="20"/>
                <w:lang w:eastAsia="en-GB"/>
              </w:rPr>
              <w:t>Travel documents</w:t>
            </w:r>
          </w:p>
        </w:tc>
        <w:tc>
          <w:tcPr>
            <w:tcW w:w="2003" w:type="pct"/>
            <w:tcBorders>
              <w:top w:val="nil"/>
              <w:left w:val="nil"/>
              <w:bottom w:val="single" w:sz="4" w:space="0" w:color="000000"/>
              <w:right w:val="single" w:sz="4" w:space="0" w:color="000000"/>
            </w:tcBorders>
            <w:shd w:val="clear" w:color="FFFFFF" w:fill="FFFFFF"/>
            <w:noWrap/>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44FF6">
        <w:trPr>
          <w:trHeight w:val="255"/>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jc w:val="center"/>
              <w:rPr>
                <w:rFonts w:ascii="Arial" w:eastAsia="Times New Roman" w:hAnsi="Arial" w:cs="Arial"/>
                <w:b/>
                <w:bCs/>
                <w:color w:val="FFFFFF"/>
                <w:sz w:val="20"/>
                <w:szCs w:val="20"/>
                <w:lang w:eastAsia="en-GB"/>
              </w:rPr>
            </w:pPr>
            <w:r w:rsidRPr="00CE6277">
              <w:rPr>
                <w:rFonts w:ascii="Arial" w:eastAsia="Times New Roman" w:hAnsi="Arial" w:cs="Arial"/>
                <w:color w:val="FF0000"/>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nil"/>
              <w:left w:val="single" w:sz="4" w:space="0" w:color="auto"/>
              <w:bottom w:val="single" w:sz="4" w:space="0" w:color="000000"/>
              <w:right w:val="single" w:sz="4" w:space="0" w:color="auto"/>
            </w:tcBorders>
            <w:shd w:val="clear" w:color="FFFFFF" w:fill="FFFFFF"/>
            <w:noWrap/>
            <w:vAlign w:val="center"/>
            <w:hideMark/>
          </w:tcPr>
          <w:p w:rsidR="00C63CAE" w:rsidRPr="00CE6277" w:rsidRDefault="005974B9" w:rsidP="005974B9">
            <w:pPr>
              <w:spacing w:before="120" w:after="120" w:line="240" w:lineRule="auto"/>
              <w:jc w:val="center"/>
              <w:rPr>
                <w:rFonts w:ascii="Arial" w:eastAsia="Times New Roman" w:hAnsi="Arial" w:cs="Arial"/>
                <w:color w:val="FF0000"/>
                <w:sz w:val="20"/>
                <w:szCs w:val="20"/>
                <w:lang w:eastAsia="en-GB"/>
              </w:rPr>
            </w:pPr>
            <w:r>
              <w:rPr>
                <w:rFonts w:ascii="Arial" w:eastAsia="Times New Roman" w:hAnsi="Arial" w:cs="Arial"/>
                <w:sz w:val="20"/>
                <w:szCs w:val="20"/>
                <w:lang w:eastAsia="en-GB"/>
              </w:rPr>
              <w:t>1, 2a &amp; 2b</w:t>
            </w:r>
            <w:bookmarkStart w:id="13" w:name="_GoBack"/>
            <w:bookmarkEnd w:id="13"/>
          </w:p>
        </w:tc>
        <w:tc>
          <w:tcPr>
            <w:tcW w:w="2091" w:type="pct"/>
            <w:gridSpan w:val="2"/>
            <w:tcBorders>
              <w:top w:val="single" w:sz="4" w:space="0" w:color="000000"/>
              <w:left w:val="nil"/>
              <w:bottom w:val="single" w:sz="4" w:space="0" w:color="000000"/>
              <w:right w:val="single" w:sz="4" w:space="0" w:color="000000"/>
            </w:tcBorders>
            <w:shd w:val="clear" w:color="B6DDE8" w:fill="B6DDE8"/>
            <w:noWrap/>
            <w:vAlign w:val="center"/>
            <w:hideMark/>
          </w:tcPr>
          <w:p w:rsidR="00C63CAE" w:rsidRPr="00CA71A0" w:rsidRDefault="00C63CAE" w:rsidP="005974B9">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w:t>
            </w:r>
            <w:r w:rsidR="005974B9">
              <w:rPr>
                <w:rFonts w:ascii="Arial" w:eastAsia="Times New Roman" w:hAnsi="Arial" w:cs="Arial"/>
                <w:b/>
                <w:bCs/>
                <w:sz w:val="20"/>
                <w:szCs w:val="20"/>
                <w:lang w:eastAsia="en-GB"/>
              </w:rPr>
              <w:t xml:space="preserve">arly Termination Charges for all </w:t>
            </w:r>
            <w:r w:rsidRPr="00CA71A0">
              <w:rPr>
                <w:rFonts w:ascii="Arial" w:eastAsia="Times New Roman" w:hAnsi="Arial" w:cs="Arial"/>
                <w:b/>
                <w:bCs/>
                <w:sz w:val="20"/>
                <w:szCs w:val="20"/>
                <w:lang w:eastAsia="en-GB"/>
              </w:rPr>
              <w:t xml:space="preserve">Contract Hire </w:t>
            </w:r>
            <w:r w:rsidR="005974B9">
              <w:rPr>
                <w:rFonts w:ascii="Arial" w:eastAsia="Times New Roman" w:hAnsi="Arial" w:cs="Arial"/>
                <w:b/>
                <w:bCs/>
                <w:sz w:val="20"/>
                <w:szCs w:val="20"/>
                <w:lang w:eastAsia="en-GB"/>
              </w:rPr>
              <w:t>vehicles</w:t>
            </w:r>
          </w:p>
        </w:tc>
        <w:tc>
          <w:tcPr>
            <w:tcW w:w="2003" w:type="pct"/>
            <w:tcBorders>
              <w:top w:val="single" w:sz="4" w:space="0" w:color="000000"/>
              <w:left w:val="nil"/>
              <w:bottom w:val="single" w:sz="4" w:space="0" w:color="000000"/>
              <w:right w:val="single" w:sz="4" w:space="0" w:color="000000"/>
            </w:tcBorders>
            <w:shd w:val="clear" w:color="FFFFFF" w:fill="FFFFFF"/>
            <w:noWrap/>
            <w:vAlign w:val="bottom"/>
            <w:hideMark/>
          </w:tcPr>
          <w:p w:rsidR="00C63CAE" w:rsidRPr="00CA71A0" w:rsidRDefault="005974B9"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Refer to Clause 11 of Call-Off Schedule 22 (Lease Terms) </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44FF6">
        <w:trPr>
          <w:trHeight w:val="255"/>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rPr>
                <w:rFonts w:ascii="Arial" w:eastAsia="Times New Roman" w:hAnsi="Arial" w:cs="Arial"/>
                <w:color w:val="000000"/>
                <w:sz w:val="20"/>
                <w:szCs w:val="20"/>
                <w:lang w:eastAsia="en-GB"/>
              </w:rPr>
            </w:pPr>
            <w:r w:rsidRPr="00CA71A0">
              <w:rPr>
                <w:rFonts w:ascii="Arial" w:eastAsia="Times New Roman" w:hAnsi="Arial" w:cs="Arial"/>
                <w:b/>
                <w:bCs/>
                <w:color w:val="FFFFFF"/>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val="restart"/>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Excess/Under mileage charges for all vehicles</w:t>
            </w:r>
          </w:p>
        </w:tc>
        <w:tc>
          <w:tcPr>
            <w:tcW w:w="2003" w:type="pct"/>
            <w:tcBorders>
              <w:top w:val="single" w:sz="4" w:space="0" w:color="auto"/>
              <w:left w:val="single" w:sz="4" w:space="0" w:color="auto"/>
              <w:bottom w:val="single" w:sz="4" w:space="0" w:color="auto"/>
              <w:right w:val="single" w:sz="4" w:space="0" w:color="auto"/>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single" w:sz="4" w:space="0" w:color="auto"/>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single" w:sz="4" w:space="0" w:color="auto"/>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val="restart"/>
            <w:tcBorders>
              <w:top w:val="single" w:sz="4" w:space="0" w:color="auto"/>
              <w:left w:val="single" w:sz="4" w:space="0" w:color="auto"/>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Excess/Under mileage charge - </w:t>
            </w:r>
            <w:r w:rsidRPr="00CA71A0">
              <w:rPr>
                <w:rFonts w:ascii="Arial" w:eastAsia="Times New Roman" w:hAnsi="Arial" w:cs="Arial"/>
                <w:b/>
                <w:bCs/>
                <w:sz w:val="20"/>
                <w:szCs w:val="20"/>
                <w:lang w:eastAsia="en-GB"/>
              </w:rPr>
              <w:br/>
              <w:t>Standard build commercial vehicles under 3.5T</w:t>
            </w: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C63CAE" w:rsidRPr="00CA71A0" w:rsidRDefault="00C63CAE" w:rsidP="00734993">
            <w:pPr>
              <w:spacing w:before="120" w:after="120" w:line="240" w:lineRule="auto"/>
              <w:rPr>
                <w:rFonts w:ascii="Arial" w:eastAsia="Times New Roman" w:hAnsi="Arial" w:cs="Arial"/>
                <w:sz w:val="20"/>
                <w:szCs w:val="20"/>
                <w:lang w:eastAsia="en-GB"/>
              </w:rPr>
            </w:pPr>
          </w:p>
        </w:tc>
      </w:tr>
      <w:tr w:rsidR="00C63CAE" w:rsidRPr="0041641C" w:rsidTr="00734993">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2</w:t>
            </w:r>
            <w:r w:rsidR="00C63D0A" w:rsidRPr="00C63D0A">
              <w:rPr>
                <w:rFonts w:ascii="Arial" w:eastAsia="Times New Roman" w:hAnsi="Arial" w:cs="Arial"/>
                <w:sz w:val="20"/>
                <w:szCs w:val="20"/>
                <w:lang w:eastAsia="en-GB"/>
              </w:rPr>
              <w:t>a</w:t>
            </w:r>
          </w:p>
        </w:tc>
        <w:tc>
          <w:tcPr>
            <w:tcW w:w="2091" w:type="pct"/>
            <w:gridSpan w:val="2"/>
            <w:vMerge/>
            <w:tcBorders>
              <w:top w:val="nil"/>
              <w:left w:val="single" w:sz="4" w:space="0" w:color="auto"/>
              <w:bottom w:val="single" w:sz="4" w:space="0" w:color="auto"/>
              <w:right w:val="single" w:sz="4" w:space="0" w:color="auto"/>
            </w:tcBorders>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544FF6" w:rsidRPr="0041641C" w:rsidTr="005974B9">
        <w:trPr>
          <w:trHeight w:val="440"/>
        </w:trPr>
        <w:tc>
          <w:tcPr>
            <w:tcW w:w="4505" w:type="pct"/>
            <w:gridSpan w:val="4"/>
            <w:tcBorders>
              <w:top w:val="nil"/>
              <w:left w:val="single" w:sz="4" w:space="0" w:color="auto"/>
              <w:bottom w:val="single" w:sz="4" w:space="0" w:color="auto"/>
              <w:right w:val="single" w:sz="4" w:space="0" w:color="000000"/>
            </w:tcBorders>
            <w:shd w:val="clear" w:color="auto" w:fill="BFBFBF" w:themeFill="background1" w:themeFillShade="BF"/>
            <w:noWrap/>
            <w:vAlign w:val="center"/>
            <w:hideMark/>
          </w:tcPr>
          <w:p w:rsidR="00544FF6" w:rsidRPr="00CA71A0" w:rsidRDefault="00544FF6" w:rsidP="00544FF6">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sz w:val="20"/>
                <w:szCs w:val="20"/>
                <w:lang w:eastAsia="en-GB"/>
              </w:rPr>
              <w:t> </w:t>
            </w:r>
          </w:p>
        </w:tc>
        <w:tc>
          <w:tcPr>
            <w:tcW w:w="119"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544FF6" w:rsidRPr="00CA71A0" w:rsidRDefault="00544FF6"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CAE" w:rsidRDefault="00C63CAE"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Driver Pack</w:t>
            </w:r>
          </w:p>
        </w:tc>
        <w:tc>
          <w:tcPr>
            <w:tcW w:w="2003" w:type="pct"/>
            <w:tcBorders>
              <w:top w:val="nil"/>
              <w:left w:val="nil"/>
              <w:bottom w:val="single" w:sz="4" w:space="0" w:color="000000"/>
              <w:right w:val="single" w:sz="4" w:space="0" w:color="000000"/>
            </w:tcBorders>
            <w:shd w:val="clear" w:color="FFFFFF" w:fill="FFFFFF"/>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No additional cost for standard pack</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management of fixed penalties and charges</w:t>
            </w:r>
          </w:p>
        </w:tc>
        <w:tc>
          <w:tcPr>
            <w:tcW w:w="2003" w:type="pct"/>
            <w:tcBorders>
              <w:top w:val="nil"/>
              <w:left w:val="nil"/>
              <w:bottom w:val="single" w:sz="4" w:space="0" w:color="000000"/>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private number plate transfer</w:t>
            </w:r>
          </w:p>
        </w:tc>
        <w:tc>
          <w:tcPr>
            <w:tcW w:w="2003" w:type="pct"/>
            <w:tcBorders>
              <w:top w:val="nil"/>
              <w:left w:val="nil"/>
              <w:bottom w:val="single" w:sz="4" w:space="0" w:color="000000"/>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72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rsidR="00C63CAE" w:rsidRPr="00C63D0A" w:rsidRDefault="00C63CAE" w:rsidP="00734993">
            <w:pPr>
              <w:spacing w:before="120" w:after="120" w:line="240" w:lineRule="auto"/>
              <w:jc w:val="center"/>
              <w:rPr>
                <w:rFonts w:ascii="Arial" w:eastAsia="Times New Roman" w:hAnsi="Arial" w:cs="Arial"/>
                <w:sz w:val="20"/>
                <w:szCs w:val="20"/>
                <w:lang w:eastAsia="en-GB"/>
              </w:rPr>
            </w:pPr>
            <w:r w:rsidRPr="00C63D0A">
              <w:rPr>
                <w:rFonts w:ascii="Arial" w:eastAsia="Times New Roman" w:hAnsi="Arial" w:cs="Arial"/>
                <w:sz w:val="20"/>
                <w:szCs w:val="20"/>
                <w:lang w:eastAsia="en-GB"/>
              </w:rPr>
              <w:lastRenderedPageBreak/>
              <w:t>All</w:t>
            </w:r>
          </w:p>
        </w:tc>
        <w:tc>
          <w:tcPr>
            <w:tcW w:w="2091" w:type="pct"/>
            <w:gridSpan w:val="2"/>
            <w:tcBorders>
              <w:top w:val="single" w:sz="4" w:space="0" w:color="000000"/>
              <w:left w:val="nil"/>
              <w:bottom w:val="single" w:sz="4" w:space="0" w:color="auto"/>
              <w:right w:val="single" w:sz="4" w:space="0" w:color="000000"/>
            </w:tcBorders>
            <w:shd w:val="clear" w:color="B6DDE8" w:fill="B6DDE8"/>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re-contracting (mileage re-writes and contract extensions) of vehicle</w:t>
            </w:r>
          </w:p>
        </w:tc>
        <w:tc>
          <w:tcPr>
            <w:tcW w:w="2003" w:type="pct"/>
            <w:tcBorders>
              <w:top w:val="nil"/>
              <w:left w:val="nil"/>
              <w:bottom w:val="single" w:sz="4" w:space="0" w:color="auto"/>
              <w:right w:val="single" w:sz="4" w:space="0" w:color="000000"/>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CAE" w:rsidRDefault="00C63CAE"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1</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6B5AA5">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En</w:t>
            </w:r>
            <w:r w:rsidR="006B5AA5">
              <w:rPr>
                <w:rFonts w:ascii="Arial" w:eastAsia="Times New Roman" w:hAnsi="Arial" w:cs="Arial"/>
                <w:b/>
                <w:bCs/>
                <w:sz w:val="20"/>
                <w:szCs w:val="20"/>
                <w:lang w:eastAsia="en-GB"/>
              </w:rPr>
              <w:t>d of life vehicle damage waiver for all vehicles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£150</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6B5AA5"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63D0A" w:rsidRDefault="006B5AA5"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2a</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tcPr>
          <w:p w:rsidR="006B5AA5" w:rsidRPr="00CA71A0" w:rsidRDefault="006B5AA5" w:rsidP="006B5AA5">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End of life vehicle damage waiver for c</w:t>
            </w:r>
            <w:r w:rsidRPr="006B5AA5">
              <w:rPr>
                <w:rFonts w:ascii="Arial" w:eastAsia="Times New Roman" w:hAnsi="Arial" w:cs="Arial"/>
                <w:b/>
                <w:bCs/>
                <w:sz w:val="20"/>
                <w:szCs w:val="20"/>
                <w:lang w:eastAsia="en-GB"/>
              </w:rPr>
              <w:t>ommercial vehicles up to 3.5 tonnes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A71A0" w:rsidRDefault="006B5AA5"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£150</w:t>
            </w:r>
          </w:p>
        </w:tc>
        <w:tc>
          <w:tcPr>
            <w:tcW w:w="119" w:type="pct"/>
            <w:tcBorders>
              <w:top w:val="nil"/>
              <w:left w:val="single" w:sz="4" w:space="0" w:color="auto"/>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r>
      <w:tr w:rsidR="006B5AA5"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63D0A" w:rsidRDefault="006B5AA5" w:rsidP="00734993">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2a</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tcPr>
          <w:p w:rsidR="006B5AA5" w:rsidRPr="00CA71A0" w:rsidRDefault="006B5AA5" w:rsidP="006B5AA5">
            <w:pPr>
              <w:spacing w:before="120" w:after="12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End of life vehicle damage waiver for c</w:t>
            </w:r>
            <w:r w:rsidRPr="006B5AA5">
              <w:rPr>
                <w:rFonts w:ascii="Arial" w:eastAsia="Times New Roman" w:hAnsi="Arial" w:cs="Arial"/>
                <w:b/>
                <w:bCs/>
                <w:sz w:val="20"/>
                <w:szCs w:val="20"/>
                <w:lang w:eastAsia="en-GB"/>
              </w:rPr>
              <w:t>ommercial vehicles 3.5 tonnes</w:t>
            </w:r>
            <w:r>
              <w:rPr>
                <w:rFonts w:ascii="Arial" w:eastAsia="Times New Roman" w:hAnsi="Arial" w:cs="Arial"/>
                <w:b/>
                <w:bCs/>
                <w:sz w:val="20"/>
                <w:szCs w:val="20"/>
                <w:lang w:eastAsia="en-GB"/>
              </w:rPr>
              <w:t xml:space="preserve"> up to but not including 7.5 tonnes</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tcPr>
          <w:p w:rsidR="006B5AA5" w:rsidRPr="00CA71A0" w:rsidRDefault="006B5AA5" w:rsidP="00734993">
            <w:pPr>
              <w:spacing w:before="120" w:after="120" w:line="240" w:lineRule="auto"/>
              <w:jc w:val="cente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£250</w:t>
            </w:r>
          </w:p>
        </w:tc>
        <w:tc>
          <w:tcPr>
            <w:tcW w:w="119" w:type="pct"/>
            <w:tcBorders>
              <w:top w:val="nil"/>
              <w:left w:val="single" w:sz="4" w:space="0" w:color="auto"/>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rsidR="006B5AA5" w:rsidRPr="00CA71A0" w:rsidRDefault="006B5AA5" w:rsidP="00734993">
            <w:pPr>
              <w:spacing w:before="120" w:after="120" w:line="240" w:lineRule="auto"/>
              <w:rPr>
                <w:rFonts w:ascii="Arial" w:eastAsia="Times New Roman" w:hAnsi="Arial" w:cs="Arial"/>
                <w:sz w:val="20"/>
                <w:szCs w:val="20"/>
                <w:lang w:eastAsia="en-GB"/>
              </w:rPr>
            </w:pPr>
          </w:p>
        </w:tc>
      </w:tr>
      <w:tr w:rsidR="00C63CAE" w:rsidRPr="0041641C" w:rsidTr="00544FF6">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63CAE" w:rsidRDefault="00C63D0A" w:rsidP="00734993">
            <w:pPr>
              <w:spacing w:before="120" w:after="120" w:line="240" w:lineRule="auto"/>
              <w:jc w:val="center"/>
              <w:rPr>
                <w:rFonts w:ascii="Arial" w:eastAsia="Times New Roman" w:hAnsi="Arial" w:cs="Arial"/>
                <w:color w:val="FF0000"/>
                <w:sz w:val="20"/>
                <w:szCs w:val="20"/>
                <w:lang w:eastAsia="en-GB"/>
              </w:rPr>
            </w:pPr>
            <w:r w:rsidRPr="00C63D0A">
              <w:rPr>
                <w:rFonts w:ascii="Arial" w:eastAsia="Times New Roman" w:hAnsi="Arial" w:cs="Arial"/>
                <w:sz w:val="20"/>
                <w:szCs w:val="20"/>
                <w:lang w:eastAsia="en-GB"/>
              </w:rPr>
              <w:t>2b</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rsidR="00C63CAE" w:rsidRPr="00CA71A0" w:rsidRDefault="00C63CAE" w:rsidP="006B5AA5">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End of lif</w:t>
            </w:r>
            <w:r w:rsidR="00C63D0A">
              <w:rPr>
                <w:rFonts w:ascii="Arial" w:eastAsia="Times New Roman" w:hAnsi="Arial" w:cs="Arial"/>
                <w:b/>
                <w:bCs/>
                <w:sz w:val="20"/>
                <w:szCs w:val="20"/>
                <w:lang w:eastAsia="en-GB"/>
              </w:rPr>
              <w:t xml:space="preserve">e vehicle damage waiver </w:t>
            </w:r>
            <w:r w:rsidR="006B5AA5">
              <w:rPr>
                <w:rFonts w:ascii="Arial" w:eastAsia="Times New Roman" w:hAnsi="Arial" w:cs="Arial"/>
                <w:b/>
                <w:bCs/>
                <w:sz w:val="20"/>
                <w:szCs w:val="20"/>
                <w:lang w:eastAsia="en-GB"/>
              </w:rPr>
              <w:t>for commercial vehicles 7.5 tonnes and over</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£250</w:t>
            </w:r>
          </w:p>
        </w:tc>
        <w:tc>
          <w:tcPr>
            <w:tcW w:w="119" w:type="pct"/>
            <w:tcBorders>
              <w:top w:val="nil"/>
              <w:left w:val="single" w:sz="4" w:space="0" w:color="auto"/>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63CAE" w:rsidRPr="0041641C" w:rsidTr="00734993">
        <w:trPr>
          <w:trHeight w:val="255"/>
        </w:trPr>
        <w:tc>
          <w:tcPr>
            <w:tcW w:w="411" w:type="pct"/>
            <w:tcBorders>
              <w:top w:val="single" w:sz="4" w:space="0" w:color="auto"/>
              <w:left w:val="nil"/>
              <w:bottom w:val="nil"/>
              <w:right w:val="nil"/>
            </w:tcBorders>
            <w:shd w:val="clear" w:color="FFFFFF" w:fill="FFFFFF"/>
            <w:noWrap/>
            <w:vAlign w:val="center"/>
            <w:hideMark/>
          </w:tcPr>
          <w:p w:rsidR="00C63CAE" w:rsidRPr="00CA71A0" w:rsidRDefault="00C63CAE" w:rsidP="00734993">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single" w:sz="4" w:space="0" w:color="auto"/>
              <w:left w:val="nil"/>
              <w:bottom w:val="nil"/>
              <w:right w:val="nil"/>
            </w:tcBorders>
            <w:shd w:val="clear" w:color="auto" w:fill="auto"/>
            <w:vAlign w:val="center"/>
            <w:hideMark/>
          </w:tcPr>
          <w:p w:rsidR="00C63CAE" w:rsidRPr="00CA71A0" w:rsidRDefault="00C63CAE" w:rsidP="00734993">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w:t>
            </w:r>
          </w:p>
        </w:tc>
        <w:tc>
          <w:tcPr>
            <w:tcW w:w="968" w:type="pct"/>
            <w:tcBorders>
              <w:top w:val="single" w:sz="4" w:space="0" w:color="auto"/>
              <w:left w:val="nil"/>
              <w:bottom w:val="nil"/>
              <w:right w:val="nil"/>
            </w:tcBorders>
            <w:shd w:val="clear" w:color="auto" w:fill="auto"/>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2003" w:type="pct"/>
            <w:tcBorders>
              <w:top w:val="single" w:sz="4" w:space="0" w:color="auto"/>
              <w:left w:val="nil"/>
              <w:bottom w:val="nil"/>
              <w:right w:val="nil"/>
            </w:tcBorders>
            <w:shd w:val="clear" w:color="FFFFFF" w:fill="FFFFFF"/>
            <w:noWrap/>
            <w:vAlign w:val="bottom"/>
            <w:hideMark/>
          </w:tcPr>
          <w:p w:rsidR="00C63CAE" w:rsidRPr="00CA71A0" w:rsidRDefault="00C63CAE" w:rsidP="00734993">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rsidR="00C63CAE" w:rsidRPr="00CA71A0" w:rsidRDefault="00C63CAE" w:rsidP="00734993">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bl>
    <w:p w:rsidR="00C63CAE" w:rsidRDefault="00C63CAE" w:rsidP="00C63CAE">
      <w:pPr>
        <w:rPr>
          <w:rFonts w:ascii="Arial" w:hAnsi="Arial" w:cs="Arial"/>
          <w:b/>
          <w:sz w:val="36"/>
          <w:szCs w:val="36"/>
        </w:rPr>
      </w:pPr>
    </w:p>
    <w:p w:rsidR="00C63CAE" w:rsidRDefault="00C63CAE" w:rsidP="00C63CAE">
      <w:pPr>
        <w:rPr>
          <w:rFonts w:ascii="Arial" w:hAnsi="Arial" w:cs="Arial"/>
          <w:b/>
          <w:sz w:val="36"/>
          <w:szCs w:val="36"/>
        </w:rPr>
      </w:pPr>
    </w:p>
    <w:p w:rsidR="00C63CAE" w:rsidRDefault="00C63CAE" w:rsidP="00C63CAE">
      <w:pPr>
        <w:rPr>
          <w:rFonts w:ascii="Arial" w:hAnsi="Arial" w:cs="Arial"/>
          <w:b/>
          <w:sz w:val="36"/>
          <w:szCs w:val="36"/>
        </w:rPr>
      </w:pPr>
    </w:p>
    <w:p w:rsidR="00C63CAE" w:rsidRPr="005313B5" w:rsidRDefault="00C63CAE" w:rsidP="00C63CAE">
      <w:pPr>
        <w:rPr>
          <w:rFonts w:ascii="Arial" w:eastAsia="Calibri" w:hAnsi="Arial" w:cs="Arial"/>
          <w:b/>
          <w:bCs/>
          <w:iCs/>
          <w:sz w:val="36"/>
          <w:szCs w:val="36"/>
        </w:rPr>
      </w:pPr>
      <w:r w:rsidRPr="005313B5">
        <w:rPr>
          <w:rFonts w:ascii="Arial" w:eastAsia="Calibri" w:hAnsi="Arial" w:cs="Arial"/>
          <w:b/>
          <w:bCs/>
          <w:iCs/>
          <w:sz w:val="36"/>
          <w:szCs w:val="36"/>
        </w:rPr>
        <w:t>A</w:t>
      </w:r>
      <w:r>
        <w:rPr>
          <w:rFonts w:ascii="Arial" w:eastAsia="Calibri" w:hAnsi="Arial" w:cs="Arial"/>
          <w:b/>
          <w:bCs/>
          <w:iCs/>
          <w:sz w:val="36"/>
          <w:szCs w:val="36"/>
        </w:rPr>
        <w:t>nnex 2: Supplier’s Charging Structure</w:t>
      </w:r>
    </w:p>
    <w:p w:rsidR="00C63CAE" w:rsidRDefault="00C63CAE" w:rsidP="00C63CA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w:t>
      </w:r>
    </w:p>
    <w:p w:rsidR="00C63CAE" w:rsidRDefault="00C63CAE" w:rsidP="00C63CAE">
      <w:pPr>
        <w:pStyle w:val="GPSSchPart"/>
        <w:ind w:firstLine="0"/>
        <w:jc w:val="left"/>
        <w:rPr>
          <w:rFonts w:ascii="Arial" w:eastAsia="Times New Roman" w:hAnsi="Arial" w:cs="Arial"/>
          <w:caps w:val="0"/>
          <w:sz w:val="24"/>
          <w:szCs w:val="24"/>
          <w:lang w:eastAsia="en-US"/>
        </w:rPr>
      </w:pPr>
      <w:r w:rsidRPr="001F6730">
        <w:rPr>
          <w:rFonts w:ascii="Arial" w:eastAsia="Times New Roman" w:hAnsi="Arial" w:cs="Arial"/>
          <w:b w:val="0"/>
          <w:caps w:val="0"/>
          <w:sz w:val="24"/>
          <w:szCs w:val="24"/>
          <w:lang w:eastAsia="en-US"/>
        </w:rPr>
        <w:t>[</w:t>
      </w:r>
      <w:r w:rsidRPr="001F6730">
        <w:rPr>
          <w:rFonts w:ascii="Arial" w:eastAsia="Times New Roman" w:hAnsi="Arial" w:cs="Arial"/>
          <w:caps w:val="0"/>
          <w:sz w:val="24"/>
          <w:szCs w:val="24"/>
          <w:highlight w:val="yellow"/>
          <w:lang w:eastAsia="en-US"/>
        </w:rPr>
        <w:t>Insert</w:t>
      </w:r>
      <w:r>
        <w:rPr>
          <w:rFonts w:ascii="Arial" w:eastAsia="Times New Roman" w:hAnsi="Arial" w:cs="Arial"/>
          <w:caps w:val="0"/>
          <w:sz w:val="24"/>
          <w:szCs w:val="24"/>
          <w:lang w:eastAsia="en-US"/>
        </w:rPr>
        <w:t xml:space="preserve"> </w:t>
      </w:r>
      <w:r>
        <w:rPr>
          <w:rFonts w:ascii="Arial" w:eastAsia="Times New Roman" w:hAnsi="Arial" w:cs="Arial"/>
          <w:b w:val="0"/>
          <w:caps w:val="0"/>
          <w:sz w:val="24"/>
          <w:szCs w:val="24"/>
          <w:lang w:eastAsia="en-US"/>
        </w:rPr>
        <w:t>Supplier’s p</w:t>
      </w:r>
      <w:r w:rsidRPr="001F6730">
        <w:rPr>
          <w:rFonts w:ascii="Arial" w:eastAsia="Times New Roman" w:hAnsi="Arial" w:cs="Arial"/>
          <w:b w:val="0"/>
          <w:caps w:val="0"/>
          <w:sz w:val="24"/>
          <w:szCs w:val="24"/>
          <w:lang w:eastAsia="en-US"/>
        </w:rPr>
        <w:t>rice model</w:t>
      </w:r>
      <w:r>
        <w:rPr>
          <w:rFonts w:ascii="Arial" w:eastAsia="Times New Roman" w:hAnsi="Arial" w:cs="Arial"/>
          <w:b w:val="0"/>
          <w:caps w:val="0"/>
          <w:sz w:val="24"/>
          <w:szCs w:val="24"/>
          <w:lang w:eastAsia="en-US"/>
        </w:rPr>
        <w:t xml:space="preserve"> for Lot 3. Insert Supplier’s Fleet Management pricing where the Supplier is offering as part of their services for Lot</w:t>
      </w:r>
      <w:r w:rsidR="00CE6277">
        <w:rPr>
          <w:rFonts w:ascii="Arial" w:eastAsia="Times New Roman" w:hAnsi="Arial" w:cs="Arial"/>
          <w:b w:val="0"/>
          <w:caps w:val="0"/>
          <w:sz w:val="24"/>
          <w:szCs w:val="24"/>
          <w:lang w:eastAsia="en-US"/>
        </w:rPr>
        <w:t>s</w:t>
      </w:r>
      <w:r>
        <w:rPr>
          <w:rFonts w:ascii="Arial" w:eastAsia="Times New Roman" w:hAnsi="Arial" w:cs="Arial"/>
          <w:b w:val="0"/>
          <w:caps w:val="0"/>
          <w:sz w:val="24"/>
          <w:szCs w:val="24"/>
          <w:lang w:eastAsia="en-US"/>
        </w:rPr>
        <w:t xml:space="preserve"> 1</w:t>
      </w:r>
      <w:r w:rsidR="00CE6277">
        <w:rPr>
          <w:rFonts w:ascii="Arial" w:eastAsia="Times New Roman" w:hAnsi="Arial" w:cs="Arial"/>
          <w:b w:val="0"/>
          <w:caps w:val="0"/>
          <w:sz w:val="24"/>
          <w:szCs w:val="24"/>
          <w:lang w:eastAsia="en-US"/>
        </w:rPr>
        <w:t>, 2a</w:t>
      </w:r>
      <w:r>
        <w:rPr>
          <w:rFonts w:ascii="Arial" w:eastAsia="Times New Roman" w:hAnsi="Arial" w:cs="Arial"/>
          <w:b w:val="0"/>
          <w:caps w:val="0"/>
          <w:sz w:val="24"/>
          <w:szCs w:val="24"/>
          <w:lang w:eastAsia="en-US"/>
        </w:rPr>
        <w:t xml:space="preserve"> and 2</w:t>
      </w:r>
      <w:r w:rsidR="00CE6277">
        <w:rPr>
          <w:rFonts w:ascii="Arial" w:eastAsia="Times New Roman" w:hAnsi="Arial" w:cs="Arial"/>
          <w:b w:val="0"/>
          <w:caps w:val="0"/>
          <w:sz w:val="24"/>
          <w:szCs w:val="24"/>
          <w:lang w:eastAsia="en-US"/>
        </w:rPr>
        <w:t>b</w:t>
      </w:r>
      <w:r>
        <w:rPr>
          <w:rFonts w:ascii="Arial" w:eastAsia="Times New Roman" w:hAnsi="Arial" w:cs="Arial"/>
          <w:b w:val="0"/>
          <w:caps w:val="0"/>
          <w:sz w:val="24"/>
          <w:szCs w:val="24"/>
          <w:lang w:eastAsia="en-US"/>
        </w:rPr>
        <w:t>]</w:t>
      </w:r>
    </w:p>
    <w:p w:rsidR="00C63CAE" w:rsidRPr="00C661B5" w:rsidRDefault="00C63CAE" w:rsidP="00C63CAE">
      <w:pPr>
        <w:rPr>
          <w:rFonts w:ascii="Arial" w:hAnsi="Arial" w:cs="Arial"/>
          <w:sz w:val="36"/>
          <w:szCs w:val="36"/>
        </w:rPr>
      </w:pPr>
    </w:p>
    <w:p w:rsidR="00843C93" w:rsidRPr="0057789E" w:rsidRDefault="00843C93" w:rsidP="00C63CAE">
      <w:pPr>
        <w:pStyle w:val="GPSSchPart"/>
        <w:ind w:firstLine="0"/>
        <w:jc w:val="left"/>
        <w:rPr>
          <w:rFonts w:ascii="Arial" w:hAnsi="Arial" w:cs="Arial"/>
          <w:b w:val="0"/>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970" w:rsidRDefault="00222970">
      <w:pPr>
        <w:spacing w:after="0" w:line="240" w:lineRule="auto"/>
      </w:pPr>
      <w:r>
        <w:separator/>
      </w:r>
    </w:p>
  </w:endnote>
  <w:endnote w:type="continuationSeparator" w:id="0">
    <w:p w:rsidR="00222970" w:rsidRDefault="00222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 xml:space="preserve">Framework Ref: </w:t>
    </w:r>
    <w:r w:rsidR="00CD5811" w:rsidRPr="00CD5811">
      <w:rPr>
        <w:rFonts w:ascii="Arial" w:hAnsi="Arial" w:cs="Arial"/>
        <w:sz w:val="20"/>
        <w:szCs w:val="20"/>
      </w:rPr>
      <w:t>RM6268 Vehicle Lease, Fleet Management and Salary Sacrifice</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5974B9">
      <w:rPr>
        <w:rFonts w:ascii="Arial" w:hAnsi="Arial" w:cs="Arial"/>
        <w:noProof/>
        <w:sz w:val="20"/>
        <w:szCs w:val="20"/>
      </w:rPr>
      <w:t>4</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970" w:rsidRDefault="00222970">
      <w:pPr>
        <w:spacing w:after="0" w:line="240" w:lineRule="auto"/>
      </w:pPr>
      <w:r>
        <w:separator/>
      </w:r>
    </w:p>
  </w:footnote>
  <w:footnote w:type="continuationSeparator" w:id="0">
    <w:p w:rsidR="00222970" w:rsidRDefault="00222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 w:numId="33">
    <w:abstractNumId w:val="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9558A"/>
    <w:rsid w:val="00135E0F"/>
    <w:rsid w:val="001B0AF6"/>
    <w:rsid w:val="001C5B76"/>
    <w:rsid w:val="00222970"/>
    <w:rsid w:val="003450C5"/>
    <w:rsid w:val="00374ECD"/>
    <w:rsid w:val="003C776E"/>
    <w:rsid w:val="003E3C9C"/>
    <w:rsid w:val="00497354"/>
    <w:rsid w:val="005313B5"/>
    <w:rsid w:val="00544FF6"/>
    <w:rsid w:val="0057789E"/>
    <w:rsid w:val="005974B9"/>
    <w:rsid w:val="006325DC"/>
    <w:rsid w:val="006363C2"/>
    <w:rsid w:val="00681EAD"/>
    <w:rsid w:val="006B5AA5"/>
    <w:rsid w:val="006C4AE2"/>
    <w:rsid w:val="006D22BE"/>
    <w:rsid w:val="006D3536"/>
    <w:rsid w:val="006D400A"/>
    <w:rsid w:val="006F7F5E"/>
    <w:rsid w:val="00713AB3"/>
    <w:rsid w:val="0076656E"/>
    <w:rsid w:val="00774CD0"/>
    <w:rsid w:val="00783C8F"/>
    <w:rsid w:val="007A2CAF"/>
    <w:rsid w:val="007B2C9E"/>
    <w:rsid w:val="00843C93"/>
    <w:rsid w:val="00863BC5"/>
    <w:rsid w:val="008A32B2"/>
    <w:rsid w:val="008B60EE"/>
    <w:rsid w:val="009427C1"/>
    <w:rsid w:val="0095578A"/>
    <w:rsid w:val="00973BE3"/>
    <w:rsid w:val="009D6528"/>
    <w:rsid w:val="00A9462A"/>
    <w:rsid w:val="00AD51CE"/>
    <w:rsid w:val="00B2008A"/>
    <w:rsid w:val="00B349A8"/>
    <w:rsid w:val="00C05D8F"/>
    <w:rsid w:val="00C63CAE"/>
    <w:rsid w:val="00C63D0A"/>
    <w:rsid w:val="00CB7960"/>
    <w:rsid w:val="00CD5811"/>
    <w:rsid w:val="00CE6277"/>
    <w:rsid w:val="00CF1DFF"/>
    <w:rsid w:val="00CF4A7A"/>
    <w:rsid w:val="00DD4AC6"/>
    <w:rsid w:val="00DD5DF9"/>
    <w:rsid w:val="00E30852"/>
    <w:rsid w:val="00E51864"/>
    <w:rsid w:val="00E85424"/>
    <w:rsid w:val="00EB3DFD"/>
    <w:rsid w:val="00ED4F1D"/>
    <w:rsid w:val="00EE3E51"/>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BC4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2A492-FB3B-45AB-A4BA-2293523C4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2022-07-22T09:16:00Z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